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FC" w:rsidRPr="001F00FC" w:rsidRDefault="001F00FC" w:rsidP="001F00F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1F00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Comparison of </w:t>
      </w:r>
      <w:r w:rsidR="008A0A3E">
        <w:rPr>
          <w:rFonts w:ascii="Times New Roman" w:hAnsi="Times New Roman" w:cs="Times New Roman"/>
          <w:b/>
          <w:sz w:val="28"/>
          <w:szCs w:val="28"/>
          <w:lang w:val="en-US"/>
        </w:rPr>
        <w:t>MTT</w:t>
      </w:r>
      <w:r w:rsidRPr="001F00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Company products with similar solutions from Crypto AG and </w:t>
      </w:r>
      <w:proofErr w:type="spellStart"/>
      <w:r w:rsidRPr="001F00FC">
        <w:rPr>
          <w:rFonts w:ascii="Times New Roman" w:hAnsi="Times New Roman" w:cs="Times New Roman"/>
          <w:b/>
          <w:sz w:val="28"/>
          <w:szCs w:val="28"/>
          <w:lang w:val="en-US"/>
        </w:rPr>
        <w:t>Omnisec</w:t>
      </w:r>
      <w:proofErr w:type="spellEnd"/>
      <w:r w:rsidRPr="001F00FC">
        <w:rPr>
          <w:rFonts w:ascii="Times New Roman" w:hAnsi="Times New Roman" w:cs="Times New Roman"/>
          <w:b/>
          <w:sz w:val="28"/>
          <w:szCs w:val="28"/>
          <w:lang w:val="en-US"/>
        </w:rPr>
        <w:t>, the world’s leading manufacturers of cryptographic products.</w:t>
      </w:r>
    </w:p>
    <w:p w:rsidR="00EB4797" w:rsidRPr="001F00FC" w:rsidRDefault="00EB4797" w:rsidP="00C54B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4B02" w:rsidRPr="001F00FC" w:rsidRDefault="00C54B02" w:rsidP="00C54B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00FC" w:rsidRPr="001F00FC" w:rsidRDefault="001F00FC" w:rsidP="001F00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Traditionally Crypto AG and </w:t>
      </w:r>
      <w:proofErr w:type="spellStart"/>
      <w:r w:rsidRPr="001F00FC">
        <w:rPr>
          <w:rFonts w:ascii="Times New Roman" w:hAnsi="Times New Roman" w:cs="Times New Roman"/>
          <w:sz w:val="28"/>
          <w:szCs w:val="28"/>
          <w:lang w:val="en-US"/>
        </w:rPr>
        <w:t>Omnisec</w:t>
      </w:r>
      <w:proofErr w:type="spellEnd"/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take the leading position in the field of information security in Southeast Asia. Those companies opened regional sales offices in those countries 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>heir cryptographic products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>However, t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>hose companies not only sell their products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 xml:space="preserve"> there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, but also train staff and support their customers, thus providing deep penetration in the market. The main activity of those companies is providing information security for government 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>and military structures of the region’s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countries. That is why their products are targeted at this particular market segment. It naturally leads to low-volume manufacturing and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inevitably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high price of the products. Currently </w:t>
      </w:r>
      <w:proofErr w:type="spellStart"/>
      <w:r w:rsidR="008A0A3E">
        <w:rPr>
          <w:rFonts w:ascii="Times New Roman" w:hAnsi="Times New Roman" w:cs="Times New Roman"/>
          <w:sz w:val="28"/>
          <w:szCs w:val="28"/>
          <w:lang w:val="en-US"/>
        </w:rPr>
        <w:t>MTT</w:t>
      </w:r>
      <w:r w:rsidR="00EA134D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spellEnd"/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has chosen a market segment that deals with cell phone and PC protection. This is explained by the mere fact that currently there are 6 billion cell phones and 1.5 billion </w:t>
      </w:r>
      <w:proofErr w:type="spellStart"/>
      <w:r w:rsidRPr="001F00FC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D6ED8">
        <w:rPr>
          <w:rFonts w:ascii="Times New Roman" w:hAnsi="Times New Roman" w:cs="Times New Roman"/>
          <w:sz w:val="28"/>
          <w:szCs w:val="28"/>
          <w:lang w:val="en-US"/>
        </w:rPr>
        <w:t>mputers.</w:t>
      </w:r>
      <w:r w:rsidR="008A0A3E">
        <w:rPr>
          <w:rFonts w:ascii="Times New Roman" w:hAnsi="Times New Roman" w:cs="Times New Roman"/>
          <w:sz w:val="28"/>
          <w:szCs w:val="28"/>
          <w:lang w:val="en-US"/>
        </w:rPr>
        <w:t>MTT</w:t>
      </w:r>
      <w:r w:rsidR="00EA134D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spellEnd"/>
      <w:r w:rsidR="006D6ED8">
        <w:rPr>
          <w:rFonts w:ascii="Times New Roman" w:hAnsi="Times New Roman" w:cs="Times New Roman"/>
          <w:sz w:val="28"/>
          <w:szCs w:val="28"/>
          <w:lang w:val="en-US"/>
        </w:rPr>
        <w:t xml:space="preserve"> too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k the path of creating </w:t>
      </w:r>
      <w:proofErr w:type="spellStart"/>
      <w:r w:rsidRPr="001F00FC">
        <w:rPr>
          <w:rFonts w:ascii="Times New Roman" w:hAnsi="Times New Roman" w:cs="Times New Roman"/>
          <w:sz w:val="28"/>
          <w:szCs w:val="28"/>
          <w:lang w:val="en-US"/>
        </w:rPr>
        <w:t>Stealthphone</w:t>
      </w:r>
      <w:proofErr w:type="spellEnd"/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security system that guarantees safety of data in the mobile devices, computers and satellite phones. This system is unprecedented. </w:t>
      </w:r>
    </w:p>
    <w:p w:rsidR="001F00FC" w:rsidRPr="001F00FC" w:rsidRDefault="001F00FC" w:rsidP="001F00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Phone security system, created by Crypto AG and </w:t>
      </w:r>
      <w:proofErr w:type="spellStart"/>
      <w:r w:rsidRPr="001F00FC">
        <w:rPr>
          <w:rFonts w:ascii="Times New Roman" w:hAnsi="Times New Roman" w:cs="Times New Roman"/>
          <w:sz w:val="28"/>
          <w:szCs w:val="28"/>
          <w:lang w:val="en-US"/>
        </w:rPr>
        <w:t>Omnisec</w:t>
      </w:r>
      <w:proofErr w:type="spellEnd"/>
      <w:r w:rsidRPr="001F00FC">
        <w:rPr>
          <w:rFonts w:ascii="Times New Roman" w:hAnsi="Times New Roman" w:cs="Times New Roman"/>
          <w:sz w:val="28"/>
          <w:szCs w:val="28"/>
          <w:lang w:val="en-US"/>
        </w:rPr>
        <w:t>, is built around the principle of securing the phone with special cards that are being inserted in corresponding slots in mobile phones. This solution has a number of disadvantages as hacker</w:t>
      </w:r>
      <w:r w:rsidR="00EA134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can breach such system</w:t>
      </w:r>
      <w:r w:rsidR="00EA134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and steal valuable information.   </w:t>
      </w:r>
    </w:p>
    <w:p w:rsidR="001F00FC" w:rsidRPr="001F00FC" w:rsidRDefault="008A0A3E" w:rsidP="001F00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MTT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spellEnd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has chosen a brand new approach: it created a multi-level security system, resisting any harmful attacks, and developed </w:t>
      </w:r>
      <w:proofErr w:type="spellStart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Stealthphone</w:t>
      </w:r>
      <w:proofErr w:type="spellEnd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Hard, a unique encrypting device with its own operating system, based on low-level language, which excludes all possibilities of penetrating it and seeding malware in the system.</w:t>
      </w:r>
    </w:p>
    <w:p w:rsidR="001F00FC" w:rsidRPr="001F00FC" w:rsidRDefault="001F00FC" w:rsidP="001F00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This device is manufactured in accordance with the TEMPEST standard, which excludes information retrieval with dangerous electromagnetic emission. It can be paired with various devices such as a personal computer, a mobile phone, a tablet or a satellite phone. </w:t>
      </w:r>
    </w:p>
    <w:p w:rsidR="00207043" w:rsidRPr="00C524E9" w:rsidRDefault="008A0A3E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MTT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spellEnd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is the only company in the world that develops super enduring hardware encryption devices and fully compatible software security for cell phones and computers. Thus, the concept allows creating a multi-layer scalable 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information security depending on the price: the better security system, the higher the price. Modern information world has a great need for simplified security means. This way, </w:t>
      </w:r>
      <w:proofErr w:type="spellStart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Stealthphone</w:t>
      </w:r>
      <w:proofErr w:type="spellEnd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security system can satisfy the demand of many target audiences – from indivi</w:t>
      </w:r>
      <w:r w:rsidR="00BC007A">
        <w:rPr>
          <w:rFonts w:ascii="Times New Roman" w:hAnsi="Times New Roman" w:cs="Times New Roman"/>
          <w:sz w:val="28"/>
          <w:szCs w:val="28"/>
          <w:lang w:val="en-US"/>
        </w:rPr>
        <w:t xml:space="preserve">duals to high-level representatives 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(for example, representatives of government institutions), that’s </w:t>
      </w:r>
      <w:r w:rsidR="00BC007A">
        <w:rPr>
          <w:rFonts w:ascii="Times New Roman" w:hAnsi="Times New Roman" w:cs="Times New Roman"/>
          <w:sz w:val="28"/>
          <w:szCs w:val="28"/>
          <w:lang w:val="en-US"/>
        </w:rPr>
        <w:t xml:space="preserve">what differentiates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MTT</w:t>
      </w:r>
      <w:r w:rsidR="00BC007A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spellEnd"/>
      <w:r w:rsidR="00BC007A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roducts from its rivals made by Crypto AG and </w:t>
      </w:r>
      <w:proofErr w:type="spellStart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Omnisec</w:t>
      </w:r>
      <w:proofErr w:type="spellEnd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MTT 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Company products are desi</w:t>
      </w:r>
      <w:r w:rsidR="00BC007A">
        <w:rPr>
          <w:rFonts w:ascii="Times New Roman" w:hAnsi="Times New Roman" w:cs="Times New Roman"/>
          <w:sz w:val="28"/>
          <w:szCs w:val="28"/>
          <w:lang w:val="en-US"/>
        </w:rPr>
        <w:t>gned for mass consumption and cost</w:t>
      </w:r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several times cheaper compared to Crypto AG and </w:t>
      </w:r>
      <w:proofErr w:type="spellStart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>Omnisec</w:t>
      </w:r>
      <w:proofErr w:type="spellEnd"/>
      <w:r w:rsidR="001F00FC" w:rsidRPr="001F00FC">
        <w:rPr>
          <w:rFonts w:ascii="Times New Roman" w:hAnsi="Times New Roman" w:cs="Times New Roman"/>
          <w:sz w:val="28"/>
          <w:szCs w:val="28"/>
          <w:lang w:val="en-US"/>
        </w:rPr>
        <w:t xml:space="preserve"> products, while guaranteeing similar and even higher security level. </w:t>
      </w: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4E9" w:rsidRPr="007502EB" w:rsidRDefault="00C524E9" w:rsidP="00454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02EB" w:rsidRDefault="007502EB" w:rsidP="00562FD7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lastRenderedPageBreak/>
        <w:t>Comparison of</w:t>
      </w:r>
      <w:r w:rsidR="00386F3A">
        <w:rPr>
          <w:b/>
          <w:sz w:val="36"/>
          <w:lang w:val="en-US"/>
        </w:rPr>
        <w:t xml:space="preserve"> </w:t>
      </w:r>
      <w:r w:rsidR="008A0A3E">
        <w:rPr>
          <w:b/>
          <w:sz w:val="36"/>
          <w:lang w:val="en-US"/>
        </w:rPr>
        <w:t>Mobile Trust Telecommunications</w:t>
      </w:r>
      <w:r>
        <w:rPr>
          <w:b/>
          <w:sz w:val="36"/>
          <w:lang w:val="en-US"/>
        </w:rPr>
        <w:t xml:space="preserve"> products and the competing products of </w:t>
      </w:r>
      <w:proofErr w:type="spellStart"/>
      <w:r>
        <w:rPr>
          <w:b/>
          <w:sz w:val="36"/>
          <w:lang w:val="en-US"/>
        </w:rPr>
        <w:t>Omnisec</w:t>
      </w:r>
      <w:proofErr w:type="spellEnd"/>
      <w:r>
        <w:rPr>
          <w:b/>
          <w:sz w:val="36"/>
          <w:lang w:val="en-US"/>
        </w:rPr>
        <w:t xml:space="preserve"> and Crypto AG.</w:t>
      </w:r>
    </w:p>
    <w:p w:rsidR="007502EB" w:rsidRDefault="007502EB" w:rsidP="007502EB">
      <w:pPr>
        <w:rPr>
          <w:sz w:val="24"/>
          <w:lang w:val="en-US"/>
        </w:rPr>
      </w:pPr>
    </w:p>
    <w:p w:rsidR="007502EB" w:rsidRDefault="007502EB" w:rsidP="007502EB">
      <w:pPr>
        <w:rPr>
          <w:lang w:val="en-US"/>
        </w:rPr>
      </w:pPr>
    </w:p>
    <w:tbl>
      <w:tblPr>
        <w:tblW w:w="10680" w:type="dxa"/>
        <w:jc w:val="center"/>
        <w:tblInd w:w="93" w:type="dxa"/>
        <w:tblLook w:val="04A0"/>
      </w:tblPr>
      <w:tblGrid>
        <w:gridCol w:w="5340"/>
        <w:gridCol w:w="1680"/>
        <w:gridCol w:w="1700"/>
        <w:gridCol w:w="1960"/>
      </w:tblGrid>
      <w:tr w:rsidR="007502EB" w:rsidTr="007502EB">
        <w:trPr>
          <w:trHeight w:val="360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Solution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Omnisec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Crypto AG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 xml:space="preserve">MTT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Group</w:t>
            </w:r>
            <w:proofErr w:type="spellEnd"/>
          </w:p>
        </w:tc>
      </w:tr>
      <w:tr w:rsidR="007502EB" w:rsidTr="007502EB">
        <w:trPr>
          <w:trHeight w:val="315"/>
          <w:jc w:val="center"/>
        </w:trPr>
        <w:tc>
          <w:tcPr>
            <w:tcW w:w="10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n-US"/>
              </w:rPr>
              <w:t>Software encryption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1. Software Voice Encryption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    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Crypto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Voice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over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IP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 xml:space="preserve">2. Encrypted instant messages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3. Email encryption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4.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Key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management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system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10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n-US"/>
              </w:rPr>
              <w:t>Hardware encryption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1. Hardware Voice encryption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1.1.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Crypto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Voice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over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IP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RPr="00386F3A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1.2. Encryption voice over existing networks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Crypto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Voice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over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GSM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 xml:space="preserve">       Crypto Voice over Skype,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Viber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 xml:space="preserve">       Crypto Voice over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Satelite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 xml:space="preserve">       Crypto Voice over Landline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2. Hardware Data encryption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 xml:space="preserve">    Data encryption in mobile devices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 xml:space="preserve">    Data encryption in PC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3. Email encryption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4. Crypto Router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lang w:val="en-US"/>
              </w:rPr>
              <w:t>5. Secure office telephone network (Office Gate)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6.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Hardware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landline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phone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  <w:tr w:rsidR="007502EB" w:rsidTr="007502EB">
        <w:trPr>
          <w:trHeight w:val="31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02EB" w:rsidRDefault="007502E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7.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Hardware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Key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generation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502EB" w:rsidRDefault="007502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</w:tr>
    </w:tbl>
    <w:p w:rsidR="00C524E9" w:rsidRPr="00C524E9" w:rsidRDefault="00C524E9" w:rsidP="007502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4E9" w:rsidRPr="00C524E9" w:rsidSect="00C8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54B02"/>
    <w:rsid w:val="001771F6"/>
    <w:rsid w:val="001F00FC"/>
    <w:rsid w:val="00207043"/>
    <w:rsid w:val="0028119A"/>
    <w:rsid w:val="00283E97"/>
    <w:rsid w:val="003410E7"/>
    <w:rsid w:val="00386F3A"/>
    <w:rsid w:val="00433ACC"/>
    <w:rsid w:val="00454BAA"/>
    <w:rsid w:val="0047301C"/>
    <w:rsid w:val="00562FD7"/>
    <w:rsid w:val="006D6ED8"/>
    <w:rsid w:val="006E7E13"/>
    <w:rsid w:val="0074220D"/>
    <w:rsid w:val="007502EB"/>
    <w:rsid w:val="008A0A3E"/>
    <w:rsid w:val="008A2965"/>
    <w:rsid w:val="008C1960"/>
    <w:rsid w:val="00AE037B"/>
    <w:rsid w:val="00BC007A"/>
    <w:rsid w:val="00C524E9"/>
    <w:rsid w:val="00C54B02"/>
    <w:rsid w:val="00C87799"/>
    <w:rsid w:val="00D3564F"/>
    <w:rsid w:val="00EA134D"/>
    <w:rsid w:val="00EB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slesarevskaya</dc:creator>
  <cp:lastModifiedBy>Admin</cp:lastModifiedBy>
  <cp:revision>4</cp:revision>
  <cp:lastPrinted>2015-01-13T14:04:00Z</cp:lastPrinted>
  <dcterms:created xsi:type="dcterms:W3CDTF">2015-01-15T13:12:00Z</dcterms:created>
  <dcterms:modified xsi:type="dcterms:W3CDTF">2015-06-09T06:47:00Z</dcterms:modified>
</cp:coreProperties>
</file>